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《</w:t>
      </w:r>
      <w:r>
        <w:rPr>
          <w:rFonts w:hint="eastAsia"/>
          <w:b/>
          <w:sz w:val="28"/>
          <w:szCs w:val="28"/>
        </w:rPr>
        <w:t>影视</w:t>
      </w:r>
      <w:r>
        <w:rPr>
          <w:rFonts w:hint="eastAsia"/>
          <w:b/>
          <w:bCs/>
          <w:sz w:val="28"/>
          <w:szCs w:val="28"/>
        </w:rPr>
        <w:t>特效与合成技术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</w:t>
            </w:r>
            <w:r>
              <w:rPr>
                <w:rFonts w:hint="eastAsia" w:ascii="Times New Roman" w:hAnsi="Times New Roman"/>
                <w:bCs/>
                <w:color w:val="000000"/>
                <w:sz w:val="20"/>
                <w:szCs w:val="20"/>
              </w:rPr>
              <w:t>影视特效与合成技术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VFX and Compositing Technology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2040379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72" w:type="dxa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数字媒体艺术专业</w:t>
            </w:r>
          </w:p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大三年级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必修课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</w:rPr>
              <w:t>《After Effects影视合成与特效火星风暴》，</w:t>
            </w:r>
            <w:r>
              <w:rPr>
                <w:rFonts w:hint="eastAsia"/>
                <w:bCs/>
                <w:color w:val="000000"/>
                <w:sz w:val="20"/>
                <w:szCs w:val="20"/>
              </w:rPr>
              <w:tab/>
            </w:r>
            <w:r>
              <w:rPr>
                <w:rFonts w:hint="eastAsia"/>
                <w:bCs/>
                <w:color w:val="000000"/>
                <w:sz w:val="20"/>
                <w:szCs w:val="20"/>
              </w:rPr>
              <w:t>张天骐，人民邮电出版社，2014-12-1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ind w:left="120" w:leftChars="5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计算机动画原理与技术 三维动画设计 视听语言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>
            <w:pPr>
              <w:widowControl w:val="0"/>
              <w:spacing w:line="360" w:lineRule="auto"/>
              <w:ind w:firstLine="400" w:firstLineChars="200"/>
              <w:jc w:val="both"/>
              <w:rPr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课程是数字媒体艺术专业本科学生的一门系级必修课。本课程是培养学生创意思维能力和设计表现能力的重要课程，在整个教学体系中具有重要的作用。学生在对视听语言有一定掌握的基础上，进行该课程的学习。对视频素材进行后期处理，即剪辑与后期特效。特效是在现有素材的视觉效果基础上根据主题进行修饰与强化，特效制作是影视、游戏制作中的一个重要环节。在影视制作中，凡超出常规置景、摄影范畴的制作手段都属于特效的范畴。而在游戏中，特效往往伴随角色动作或自然现象而生，能提升沉浸感。通过课程教学与实践，使学生熟悉视频后期处理、游戏特效的基本理论及制作方法，培养学生的设计思维能力和实践能力。</w:t>
            </w:r>
          </w:p>
          <w:p>
            <w:pPr>
              <w:pStyle w:val="15"/>
              <w:widowControl w:val="0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701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>
            <w:pPr>
              <w:widowControl w:val="0"/>
              <w:spacing w:line="360" w:lineRule="auto"/>
              <w:ind w:firstLine="3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课程适合于数字媒体艺术系三年级学生，本课程要求学生具有一定的美术基础和设计软件的应用能力，因此先修课程不仅包括造型基础、设计基础、摄影基础等学科基础平台课，而且包括了计算机动画原理与技术、三维动画设计、视听语言等专业必修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382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520065</wp:posOffset>
                  </wp:positionH>
                  <wp:positionV relativeFrom="paragraph">
                    <wp:posOffset>57785</wp:posOffset>
                  </wp:positionV>
                  <wp:extent cx="725805" cy="717550"/>
                  <wp:effectExtent l="0" t="0" r="0" b="0"/>
                  <wp:wrapTopAndBottom/>
                  <wp:docPr id="1" name="图片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sign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805" cy="71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83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703580</wp:posOffset>
                  </wp:positionH>
                  <wp:positionV relativeFrom="paragraph">
                    <wp:posOffset>97155</wp:posOffset>
                  </wp:positionV>
                  <wp:extent cx="509905" cy="335915"/>
                  <wp:effectExtent l="0" t="0" r="0" b="0"/>
                  <wp:wrapNone/>
                  <wp:docPr id="1939189696" name="图片 19391896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9189696" name="图片 193918969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053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584835</wp:posOffset>
                  </wp:positionH>
                  <wp:positionV relativeFrom="paragraph">
                    <wp:posOffset>201295</wp:posOffset>
                  </wp:positionV>
                  <wp:extent cx="710565" cy="325755"/>
                  <wp:effectExtent l="0" t="0" r="635" b="4445"/>
                  <wp:wrapNone/>
                  <wp:docPr id="3" name="图片 3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</w:tbl>
    <w:p>
      <w:pPr>
        <w:spacing w:line="100" w:lineRule="exact"/>
        <w:rPr>
          <w:rFonts w:hint="eastAsia" w:ascii="黑体" w:hAnsi="宋体"/>
        </w:rPr>
      </w:pPr>
    </w:p>
    <w:p>
      <w:pPr>
        <w:spacing w:line="100" w:lineRule="exact"/>
        <w:rPr>
          <w:rFonts w:hint="eastAsia" w:ascii="黑体" w:hAnsi="宋体"/>
        </w:rPr>
      </w:pPr>
    </w:p>
    <w:p>
      <w:pPr>
        <w:pStyle w:val="3"/>
        <w:bidi w:val="0"/>
        <w:rPr>
          <w:rFonts w:ascii="黑体" w:hAnsi="宋体"/>
        </w:rPr>
      </w:pPr>
      <w:r>
        <w:rPr>
          <w:rFonts w:hint="eastAsia" w:ascii="黑体" w:hAnsi="宋体" w:eastAsia="黑体" w:cs="宋体"/>
          <w:b w:val="0"/>
          <w:sz w:val="28"/>
          <w:szCs w:val="24"/>
          <w:lang w:val="en-US" w:eastAsia="zh-CN" w:bidi="ar-SA"/>
        </w:rPr>
        <w:t>二、课程目标与毕业要求</w:t>
      </w:r>
    </w:p>
    <w:p>
      <w:pPr>
        <w:pStyle w:val="18"/>
        <w:spacing w:before="163" w:after="163"/>
      </w:pPr>
      <w:r>
        <w:rPr>
          <w:rFonts w:hint="eastAsia"/>
        </w:rPr>
        <w:t xml:space="preserve">（一）课程目标 </w:t>
      </w:r>
      <w:bookmarkStart w:id="4" w:name="_GoBack"/>
      <w:bookmarkEnd w:id="4"/>
    </w:p>
    <w:tbl>
      <w:tblPr>
        <w:tblStyle w:val="8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0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 w:cs="Times"/>
              </w:rPr>
              <w:t>掌握剧本的镜头化，角色的镜头化的语言。了解剧本与画面设计的关系，画面设计与摄影机镜头的关系。掌握镜头的概念，机位的概念，镜头与景别。了解镜头与运动，镜头与角度的选择。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>
            <w:pPr>
              <w:pStyle w:val="15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 w:cs="Times"/>
              </w:rPr>
              <w:t>熟练掌握A</w:t>
            </w:r>
            <w:r>
              <w:rPr>
                <w:rFonts w:ascii="宋体" w:hAnsi="宋体" w:cs="Times"/>
              </w:rPr>
              <w:t>E</w:t>
            </w:r>
            <w:r>
              <w:rPr>
                <w:rFonts w:hint="eastAsia" w:ascii="宋体" w:hAnsi="宋体" w:cs="Times"/>
              </w:rPr>
              <w:t>软件，独立完成视频特效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</w:rPr>
              <w:t>能够具备视频分镜头设计的分析能力能力，了解剧本与画面设计的关系，画面设计与摄影机镜头的关系。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>
            <w:pPr>
              <w:pStyle w:val="15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cs="Times"/>
              </w:rPr>
              <w:t>能根据</w:t>
            </w:r>
            <w:r>
              <w:rPr>
                <w:rFonts w:hint="eastAsia" w:ascii="宋体" w:hAnsi="宋体" w:cs="Times"/>
              </w:rPr>
              <w:t>影视特效与合成技术课</w:t>
            </w:r>
            <w:r>
              <w:rPr>
                <w:rFonts w:ascii="宋体" w:hAnsi="宋体" w:cs="Times"/>
              </w:rPr>
              <w:t>题的需要自己确定学习目标，搜集课题相关的资料与素材</w:t>
            </w:r>
            <w:r>
              <w:rPr>
                <w:rFonts w:hint="eastAsia" w:ascii="宋体" w:hAnsi="宋体" w:cs="Times"/>
              </w:rPr>
              <w:t>，</w:t>
            </w:r>
            <w:r>
              <w:rPr>
                <w:rFonts w:ascii="宋体" w:hAnsi="宋体" w:cs="Times"/>
              </w:rPr>
              <w:t>并设计学习计划</w:t>
            </w:r>
            <w:r>
              <w:rPr>
                <w:rFonts w:hint="eastAsia" w:ascii="宋体" w:hAnsi="宋体" w:cs="Times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cs="Times"/>
              </w:rPr>
              <w:t>了解祖国的优秀传统文化和革命历史，注重团队合作</w:t>
            </w:r>
            <w:r>
              <w:rPr>
                <w:rFonts w:hint="eastAsia" w:ascii="宋体" w:hAnsi="宋体" w:cs="Times"/>
              </w:rPr>
              <w:t>，</w:t>
            </w:r>
            <w:r>
              <w:rPr>
                <w:rFonts w:ascii="宋体" w:hAnsi="宋体" w:cs="Times"/>
              </w:rPr>
              <w:t>善于从多个维度思考问题，利用自己的知识与实践来提出新设想。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>
            <w:pPr>
              <w:pStyle w:val="15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cs="Times"/>
              </w:rPr>
              <w:t>具有服务企业、服务社会的意愿和行为能力</w:t>
            </w:r>
          </w:p>
        </w:tc>
      </w:tr>
    </w:tbl>
    <w:p>
      <w:pPr>
        <w:pStyle w:val="18"/>
        <w:spacing w:before="163" w:after="163"/>
      </w:pPr>
      <w:r>
        <w:rPr>
          <w:rFonts w:hint="eastAsia"/>
        </w:rPr>
        <w:t>（二）课程支撑的毕业要求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①爱党爱国，坚决拥护党的领导，热爱祖国的大好河山、悠久历史、灿烂文化，自觉维护民族利益和国家尊严。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LO2专业能力：具有人文科学素养，具备从事某项工作或专业的理论知识、实践能力。</w:t>
            </w: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③具备多媒体信息传达能力，能够为数字艺术作品制作多媒体素材，能够进行数字影像作品的创作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LO4自主学习：能根据环境需要确定自己的学习目标，并主动地通过搜集信息、分析信息、讨论、实践、质疑、创造等方法来实现学习目标。</w:t>
            </w: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②能搜集、获取达到目标所需要的学习资源，实施学习计划、反思学习计划、持续改进，达到学习目标。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LO5健康发展：懂得审美、热爱劳动、为人热忱、身心健康、耐挫折，具有可持续发展的能力。</w:t>
            </w: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③懂得审美，有发现美、感受美、鉴赏美、评价美、创造美的能力。</w:t>
            </w:r>
          </w:p>
        </w:tc>
      </w:tr>
    </w:tbl>
    <w:p>
      <w:pPr>
        <w:pStyle w:val="18"/>
        <w:spacing w:before="163" w:after="163"/>
      </w:pPr>
    </w:p>
    <w:p>
      <w:pPr>
        <w:pStyle w:val="18"/>
        <w:spacing w:before="163" w:after="163"/>
      </w:pPr>
    </w:p>
    <w:p>
      <w:pPr>
        <w:pStyle w:val="18"/>
        <w:spacing w:before="163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L</w:t>
            </w:r>
            <w:r>
              <w:t>O4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  <w:r>
              <w:rPr>
                <w:rFonts w:ascii="宋体" w:hAnsi="宋体"/>
                <w:bCs/>
              </w:rPr>
              <w:t>②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M</w:t>
            </w:r>
          </w:p>
        </w:tc>
        <w:tc>
          <w:tcPr>
            <w:tcW w:w="4651" w:type="dxa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 w:cs="Times"/>
                <w:lang w:val="en-US" w:eastAsia="zh-CN"/>
              </w:rPr>
              <w:t>1.</w:t>
            </w:r>
            <w:r>
              <w:rPr>
                <w:rFonts w:ascii="宋体" w:hAnsi="宋体" w:cs="Times"/>
              </w:rPr>
              <w:t>能根据</w:t>
            </w:r>
            <w:r>
              <w:rPr>
                <w:rFonts w:hint="eastAsia" w:ascii="宋体" w:hAnsi="宋体" w:cs="Times"/>
              </w:rPr>
              <w:t>影视特效与合成技术课</w:t>
            </w:r>
            <w:r>
              <w:rPr>
                <w:rFonts w:ascii="宋体" w:hAnsi="宋体" w:cs="Times"/>
              </w:rPr>
              <w:t>题的需要自己确定学习目标，搜集课题相关的资料与素材</w:t>
            </w:r>
            <w:r>
              <w:rPr>
                <w:rFonts w:hint="eastAsia" w:ascii="宋体" w:hAnsi="宋体" w:cs="Times"/>
              </w:rPr>
              <w:t>，</w:t>
            </w:r>
            <w:r>
              <w:rPr>
                <w:rFonts w:ascii="宋体" w:hAnsi="宋体" w:cs="Times"/>
              </w:rPr>
              <w:t>并设计学习计划</w:t>
            </w:r>
            <w:r>
              <w:rPr>
                <w:rFonts w:hint="eastAsia" w:ascii="宋体" w:hAnsi="宋体" w:cs="Times"/>
              </w:rPr>
              <w:t>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L</w:t>
            </w:r>
            <w:r>
              <w:t>02</w:t>
            </w:r>
          </w:p>
          <w:p>
            <w:pPr>
              <w:pStyle w:val="15"/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③</w:t>
            </w:r>
          </w:p>
          <w:p>
            <w:pPr>
              <w:pStyle w:val="15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H</w:t>
            </w:r>
          </w:p>
          <w:p>
            <w:pPr>
              <w:pStyle w:val="15"/>
              <w:rPr>
                <w:rFonts w:ascii="宋体" w:hAnsi="宋体"/>
              </w:rPr>
            </w:pPr>
          </w:p>
        </w:tc>
        <w:tc>
          <w:tcPr>
            <w:tcW w:w="4651" w:type="dxa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</w:rPr>
              <w:t>1.能够具备视频分镜头设计的分析能力，了解剧本与画面设计的关系，画面设计与摄影机镜头的关系。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</w:rPr>
              <w:t>2.</w:t>
            </w:r>
            <w:r>
              <w:rPr>
                <w:rFonts w:hint="eastAsia" w:ascii="宋体" w:hAnsi="宋体" w:cs="Times"/>
              </w:rPr>
              <w:t>掌握剧本的镜头化，角色的镜头化的语言。了解剧本与画面设计的关系，画面设计与摄影机镜头的关系。掌握镜头的概念，机位的概念，镜头与景别。了解镜头与运动，镜头与角度的选择。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L</w:t>
            </w:r>
            <w:r>
              <w:t>05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  <w:r>
              <w:rPr>
                <w:rFonts w:ascii="宋体" w:hAnsi="宋体"/>
                <w:bCs/>
              </w:rPr>
              <w:t>③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M</w:t>
            </w:r>
          </w:p>
        </w:tc>
        <w:tc>
          <w:tcPr>
            <w:tcW w:w="4651" w:type="dxa"/>
          </w:tcPr>
          <w:p>
            <w:pPr>
              <w:pStyle w:val="15"/>
              <w:jc w:val="left"/>
              <w:rPr>
                <w:rFonts w:ascii="宋体" w:hAnsi="宋体" w:cs="Times"/>
              </w:rPr>
            </w:pPr>
            <w:r>
              <w:rPr>
                <w:rFonts w:hint="eastAsia" w:ascii="宋体" w:hAnsi="宋体" w:cs="Times"/>
              </w:rPr>
              <w:t>3.熟练掌握A</w:t>
            </w:r>
            <w:r>
              <w:rPr>
                <w:rFonts w:ascii="宋体" w:hAnsi="宋体" w:cs="Times"/>
              </w:rPr>
              <w:t>E</w:t>
            </w:r>
            <w:r>
              <w:rPr>
                <w:rFonts w:hint="eastAsia" w:ascii="宋体" w:hAnsi="宋体" w:cs="Times"/>
              </w:rPr>
              <w:t>软件，独立完成视频特效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304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</w:pPr>
          </w:p>
          <w:p>
            <w:pPr>
              <w:pStyle w:val="15"/>
            </w:pPr>
            <w:r>
              <w:t>L01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>
            <w:pPr>
              <w:pStyle w:val="15"/>
              <w:rPr>
                <w:rFonts w:cs="Times New Roman"/>
                <w:bCs/>
              </w:rPr>
            </w:pPr>
            <w:r>
              <w:rPr>
                <w:rFonts w:ascii="宋体" w:hAnsi="宋体"/>
                <w:bCs/>
              </w:rPr>
              <w:t>①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M</w:t>
            </w:r>
          </w:p>
        </w:tc>
        <w:tc>
          <w:tcPr>
            <w:tcW w:w="4651" w:type="dxa"/>
          </w:tcPr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ascii="宋体" w:hAnsi="宋体" w:cs="Times"/>
              </w:rPr>
              <w:t>了解祖国的优秀传统文化和革命历史，注重团队合作</w:t>
            </w:r>
            <w:r>
              <w:rPr>
                <w:rFonts w:hint="eastAsia" w:ascii="宋体" w:hAnsi="宋体" w:cs="Times"/>
              </w:rPr>
              <w:t>，</w:t>
            </w:r>
            <w:r>
              <w:rPr>
                <w:rFonts w:ascii="宋体" w:hAnsi="宋体" w:cs="Times"/>
              </w:rPr>
              <w:t>善于从多个维度思考问题，利用自己的知识与实践来提出新设想。</w:t>
            </w:r>
          </w:p>
          <w:p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</w:rPr>
              <w:t>2.</w:t>
            </w:r>
            <w:r>
              <w:rPr>
                <w:rFonts w:ascii="宋体" w:hAnsi="宋体" w:cs="Times"/>
              </w:rPr>
              <w:t>具有服务企业、服务社会的意愿和行为能力。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</w:tbl>
    <w:p>
      <w:pPr>
        <w:pStyle w:val="14"/>
      </w:pPr>
    </w:p>
    <w:p>
      <w:pPr>
        <w:pStyle w:val="17"/>
        <w:spacing w:before="326" w:beforeLines="100" w:line="360" w:lineRule="auto"/>
        <w:rPr>
          <w:rFonts w:ascii="黑体" w:hAnsi="宋体"/>
        </w:rPr>
      </w:pPr>
      <w:bookmarkStart w:id="0" w:name="OLE_LINK2"/>
      <w:bookmarkStart w:id="1" w:name="OLE_LINK1"/>
      <w:r>
        <w:rPr>
          <w:rFonts w:hint="eastAsia" w:ascii="黑体" w:hAnsi="宋体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>
      <w:pPr>
        <w:pStyle w:val="18"/>
        <w:spacing w:before="163" w:after="163"/>
      </w:pPr>
      <w:r>
        <w:rPr>
          <w:rFonts w:hint="eastAsia"/>
        </w:rPr>
        <w:t>（一）各实验项目的基本信息</w:t>
      </w:r>
    </w:p>
    <w:tbl>
      <w:tblPr>
        <w:tblStyle w:val="8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3597"/>
        <w:gridCol w:w="1303"/>
        <w:gridCol w:w="870"/>
        <w:gridCol w:w="868"/>
        <w:gridCol w:w="8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72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</w:p>
        </w:tc>
        <w:tc>
          <w:tcPr>
            <w:tcW w:w="3512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szCs w:val="16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实践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小计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 w:ascii="宋体" w:hAnsi="宋体"/>
              </w:rPr>
              <w:t>镜头叙事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5"/>
            </w:pPr>
            <w:r>
              <w:rPr>
                <w:rFonts w:hint="eastAsia"/>
                <w:szCs w:val="16"/>
              </w:rPr>
              <w:t>④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eastAsia" w:eastAsia="黑体"/>
                <w:szCs w:val="16"/>
                <w:lang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5"/>
              <w:rPr>
                <w:rFonts w:hint="eastAsia" w:ascii="Arial" w:hAnsi="Arial" w:eastAsia="黑体"/>
                <w:bCs/>
                <w:szCs w:val="16"/>
                <w:lang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</w:rPr>
              <w:t>1</w:t>
            </w: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2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eastAsia" w:ascii="Arial" w:hAnsi="Arial" w:eastAsia="黑体"/>
                <w:bCs/>
                <w:szCs w:val="16"/>
                <w:lang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</w:rPr>
              <w:t>1</w:t>
            </w: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 w:ascii="宋体" w:hAnsi="宋体"/>
              </w:rPr>
              <w:t>后期特效实践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5"/>
            </w:pPr>
            <w:r>
              <w:rPr>
                <w:rFonts w:hint="eastAsia"/>
                <w:szCs w:val="16"/>
              </w:rPr>
              <w:t>②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eastAsia" w:eastAsia="黑体"/>
                <w:szCs w:val="16"/>
                <w:lang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5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</w:pPr>
            <w:r>
              <w:rPr>
                <w:rFonts w:hint="eastAsia" w:ascii="宋体" w:hAnsi="宋体"/>
              </w:rPr>
              <w:t>电视广告整体创作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5"/>
            </w:pPr>
            <w:r>
              <w:rPr>
                <w:rFonts w:hint="eastAsia"/>
                <w:szCs w:val="16"/>
              </w:rPr>
              <w:t>③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rPr>
                <w:rFonts w:hint="eastAsia" w:eastAsia="黑体"/>
                <w:szCs w:val="16"/>
                <w:lang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5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22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5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2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14"/>
            </w:pPr>
            <w:r>
              <w:rPr>
                <w:rFonts w:hint="eastAsia"/>
                <w:szCs w:val="16"/>
              </w:rPr>
              <w:t xml:space="preserve">实验类型：①演示型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②验证型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③设计型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>
      <w:pPr>
        <w:pStyle w:val="18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实验1：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hint="eastAsia"/>
              </w:rPr>
              <w:t>镜头叙事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  <w:vAlign w:val="center"/>
          </w:tcPr>
          <w:p>
            <w:pPr>
              <w:pStyle w:val="15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ascii="宋体" w:hAnsi="宋体"/>
              </w:rPr>
              <w:t>电视广告拍摄要求，实拍素材，完成剪辑，部分镜头需要为后期特效服务。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实验2：</w:t>
            </w:r>
            <w:r>
              <w:rPr>
                <w:rFonts w:hint="eastAsia" w:cs="仿宋"/>
                <w:bCs/>
                <w:szCs w:val="21"/>
              </w:rPr>
              <w:t>（</w:t>
            </w:r>
            <w:r>
              <w:rPr>
                <w:rFonts w:hint="eastAsia"/>
                <w:szCs w:val="21"/>
              </w:rPr>
              <w:t>后期特效实践</w:t>
            </w:r>
            <w:r>
              <w:rPr>
                <w:rFonts w:hint="eastAsia" w:cs="仿宋"/>
                <w:bCs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  <w:vAlign w:val="center"/>
          </w:tcPr>
          <w:p>
            <w:pPr>
              <w:pStyle w:val="15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ascii="宋体" w:hAnsi="宋体"/>
              </w:rPr>
              <w:t>对教学中所有实例进行临摹后，挑选其中提及的技术点，进行综合创作。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>
            <w:pPr>
              <w:pStyle w:val="15"/>
              <w:widowControl w:val="0"/>
              <w:jc w:val="left"/>
              <w:rPr>
                <w:rFonts w:ascii="宋体" w:hAnsi="宋体"/>
              </w:rPr>
            </w:pPr>
            <w:r>
              <w:rPr>
                <w:rFonts w:hint="eastAsia" w:cs="仿宋"/>
                <w:bCs/>
              </w:rPr>
              <w:t>实验3：（</w:t>
            </w:r>
            <w:r>
              <w:rPr>
                <w:rFonts w:hint="eastAsia" w:ascii="宋体" w:hAnsi="宋体"/>
              </w:rPr>
              <w:t>后期特效实践</w:t>
            </w:r>
            <w:r>
              <w:rPr>
                <w:rFonts w:hint="eastAsia" w:cs="仿宋"/>
                <w:bCs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  <w:vAlign w:val="center"/>
          </w:tcPr>
          <w:p>
            <w:pPr>
              <w:pStyle w:val="15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ascii="宋体" w:hAnsi="宋体"/>
              </w:rPr>
              <w:t>根据拟定主题(自拟主题商业广告、自拟主题公益广告)创作1条影视广告，要求完成从分镜头剧本、拍摄、三维特效、剪辑合成（包括音频）等全过程。</w:t>
            </w:r>
          </w:p>
        </w:tc>
      </w:tr>
    </w:tbl>
    <w:p>
      <w:pPr>
        <w:pStyle w:val="18"/>
        <w:spacing w:before="163" w:after="163"/>
      </w:pPr>
      <w:r>
        <w:rPr>
          <w:rFonts w:hint="eastAsia"/>
        </w:rPr>
        <w:t>（三）各实验项目对课程目标的支撑关系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600"/>
        <w:gridCol w:w="979"/>
        <w:gridCol w:w="979"/>
        <w:gridCol w:w="979"/>
        <w:gridCol w:w="979"/>
        <w:gridCol w:w="979"/>
        <w:gridCol w:w="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2539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>
            <w:pPr>
              <w:pStyle w:val="14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>
            <w:pPr>
              <w:pStyle w:val="14"/>
              <w:ind w:right="210"/>
              <w:jc w:val="left"/>
              <w:rPr>
                <w:szCs w:val="16"/>
              </w:rPr>
            </w:pPr>
          </w:p>
          <w:p>
            <w:pPr>
              <w:pStyle w:val="14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956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56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956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956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957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539" w:type="dxa"/>
            <w:tcBorders>
              <w:left w:val="single" w:color="auto" w:sz="12" w:space="0"/>
            </w:tcBorders>
          </w:tcPr>
          <w:p>
            <w:pPr>
              <w:pStyle w:val="15"/>
            </w:pPr>
            <w:r>
              <w:rPr>
                <w:rFonts w:hint="eastAsia" w:ascii="宋体" w:hAnsi="宋体"/>
              </w:rPr>
              <w:t>镜头叙事</w:t>
            </w:r>
          </w:p>
        </w:tc>
        <w:tc>
          <w:tcPr>
            <w:tcW w:w="956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56" w:type="dxa"/>
            <w:vAlign w:val="center"/>
          </w:tcPr>
          <w:p>
            <w:pPr>
              <w:pStyle w:val="15"/>
            </w:pPr>
          </w:p>
        </w:tc>
        <w:tc>
          <w:tcPr>
            <w:tcW w:w="956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56" w:type="dxa"/>
            <w:vAlign w:val="center"/>
          </w:tcPr>
          <w:p>
            <w:pPr>
              <w:pStyle w:val="15"/>
            </w:pPr>
          </w:p>
        </w:tc>
        <w:tc>
          <w:tcPr>
            <w:tcW w:w="956" w:type="dxa"/>
            <w:vAlign w:val="center"/>
          </w:tcPr>
          <w:p>
            <w:pPr>
              <w:pStyle w:val="15"/>
            </w:pPr>
          </w:p>
        </w:tc>
        <w:tc>
          <w:tcPr>
            <w:tcW w:w="957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539" w:type="dxa"/>
            <w:tcBorders>
              <w:left w:val="single" w:color="auto" w:sz="12" w:space="0"/>
            </w:tcBorders>
            <w:vAlign w:val="center"/>
          </w:tcPr>
          <w:p>
            <w:pPr>
              <w:pStyle w:val="15"/>
            </w:pPr>
            <w:r>
              <w:rPr>
                <w:rFonts w:hint="eastAsia" w:ascii="宋体" w:hAnsi="宋体"/>
              </w:rPr>
              <w:t>后期特效实践</w:t>
            </w:r>
          </w:p>
        </w:tc>
        <w:tc>
          <w:tcPr>
            <w:tcW w:w="956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56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56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56" w:type="dxa"/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56" w:type="dxa"/>
            <w:vAlign w:val="center"/>
          </w:tcPr>
          <w:p>
            <w:pPr>
              <w:pStyle w:val="15"/>
            </w:pPr>
          </w:p>
        </w:tc>
        <w:tc>
          <w:tcPr>
            <w:tcW w:w="957" w:type="dxa"/>
            <w:tcBorders>
              <w:right w:val="single" w:color="auto" w:sz="12" w:space="0"/>
            </w:tcBorders>
            <w:vAlign w:val="center"/>
          </w:tcPr>
          <w:p>
            <w:pPr>
              <w:pStyle w:val="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539" w:type="dxa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pStyle w:val="15"/>
            </w:pPr>
            <w:r>
              <w:rPr>
                <w:rFonts w:hint="eastAsia" w:ascii="宋体" w:hAnsi="宋体"/>
              </w:rPr>
              <w:t>电视广告整体创作</w:t>
            </w:r>
          </w:p>
        </w:tc>
        <w:tc>
          <w:tcPr>
            <w:tcW w:w="956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</w:pPr>
          </w:p>
        </w:tc>
        <w:tc>
          <w:tcPr>
            <w:tcW w:w="956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56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56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56" w:type="dxa"/>
            <w:tcBorders>
              <w:bottom w:val="single" w:color="auto" w:sz="12" w:space="0"/>
            </w:tcBorders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57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5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bookmarkEnd w:id="0"/>
      <w:bookmarkEnd w:id="1"/>
    </w:tbl>
    <w:p>
      <w:pPr>
        <w:pStyle w:val="17"/>
        <w:spacing w:before="326" w:beforeLines="100" w:line="360" w:lineRule="auto"/>
        <w:rPr>
          <w:rFonts w:ascii="黑体" w:hAnsi="宋体"/>
          <w:highlight w:val="green"/>
        </w:rPr>
      </w:pPr>
      <w:bookmarkStart w:id="2" w:name="OLE_LINK3"/>
      <w:bookmarkStart w:id="3" w:name="OLE_LINK4"/>
      <w:r>
        <w:rPr>
          <w:rFonts w:hint="eastAsia" w:ascii="黑体" w:hAnsi="宋体"/>
        </w:rPr>
        <w:t>四、课程思政教学设计</w:t>
      </w:r>
    </w:p>
    <w:tbl>
      <w:tblPr>
        <w:tblStyle w:val="9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>
            <w:pPr>
              <w:pStyle w:val="15"/>
              <w:widowControl w:val="0"/>
              <w:jc w:val="left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ascii="宋体" w:hAnsi="宋体"/>
                <w:bCs/>
              </w:rPr>
              <w:t>融入爱国主义情怀和民族自豪感的培养，引导学生树立正确的历史观和文化观。通过案例分析，强调特效制作中的伦理道德问题，引导学生树立正确的价值观。</w:t>
            </w:r>
            <w:r>
              <w:rPr>
                <w:rFonts w:hint="eastAsia" w:ascii="宋体" w:hAnsi="宋体"/>
                <w:bCs/>
                <w:lang w:val="en-US" w:eastAsia="zh-CN"/>
              </w:rPr>
              <w:t>引入红色主题特效设计，在制作特效的过程中，增强爱国情感。</w:t>
            </w: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>
            <w:pPr>
              <w:pStyle w:val="15"/>
              <w:widowControl w:val="0"/>
              <w:jc w:val="left"/>
              <w:rPr>
                <w:rFonts w:cs="仿宋"/>
                <w:bCs/>
              </w:rPr>
            </w:pPr>
          </w:p>
        </w:tc>
      </w:tr>
      <w:bookmarkEnd w:id="2"/>
      <w:bookmarkEnd w:id="3"/>
    </w:tbl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7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  <w:right w:val="single" w:color="auto" w:sz="4" w:space="0"/>
            </w:tcBorders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 w:val="continue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3</w:t>
            </w:r>
            <w:r>
              <w:t>0%</w:t>
            </w:r>
          </w:p>
        </w:tc>
        <w:tc>
          <w:tcPr>
            <w:tcW w:w="235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 w:ascii="宋体" w:hAnsi="宋体"/>
                <w:bCs/>
                <w:szCs w:val="20"/>
              </w:rPr>
              <w:t>绿幕抠像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7</w:t>
            </w:r>
            <w:r>
              <w:t>0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706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3</w:t>
            </w:r>
            <w:r>
              <w:t>0%</w:t>
            </w:r>
          </w:p>
        </w:tc>
        <w:tc>
          <w:tcPr>
            <w:tcW w:w="235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综合画面的合成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4</w:t>
            </w:r>
            <w:r>
              <w:t>0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t>20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6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</w:p>
        </w:tc>
        <w:tc>
          <w:tcPr>
            <w:tcW w:w="706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  <w:lang w:val="en-US" w:eastAsia="zh-CN"/>
              </w:rPr>
              <w:t>4</w:t>
            </w:r>
            <w:r>
              <w:t>0%</w:t>
            </w:r>
          </w:p>
        </w:tc>
        <w:tc>
          <w:tcPr>
            <w:tcW w:w="2353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特效合成表现</w:t>
            </w:r>
          </w:p>
        </w:tc>
        <w:tc>
          <w:tcPr>
            <w:tcW w:w="612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612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612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612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612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06" w:type="dxa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>
      <w:pPr>
        <w:pStyle w:val="18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9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30" w:type="dxa"/>
            <w:vMerge w:val="restart"/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67" w:type="dxa"/>
            <w:vMerge w:val="restart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45" w:type="dxa"/>
            <w:vMerge w:val="restart"/>
            <w:vAlign w:val="center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780" w:type="dxa"/>
            <w:gridSpan w:val="4"/>
            <w:vAlign w:val="center"/>
          </w:tcPr>
          <w:p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30" w:type="dxa"/>
            <w:vMerge w:val="continue"/>
          </w:tcPr>
          <w:p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67" w:type="dxa"/>
            <w:vMerge w:val="continue"/>
          </w:tcPr>
          <w:p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</w:tcPr>
          <w:p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45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0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67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default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2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3、4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绿幕抠像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背景颜色与绿幕形成鲜明对比，颜色均匀，无杂质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；</w:t>
            </w: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边缘非常清晰，几乎没有毛边，颜色自然，不失真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；细</w:t>
            </w: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节保留完整，过渡自然，没有失真现象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；</w:t>
            </w: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整体效果和谐自然，几乎无瑕疵。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背景颜色较为均匀，与绿幕有较好的对比度，有少量杂质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；</w:t>
            </w: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边缘比较清晰，有少量毛边，颜色基本自然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；</w:t>
            </w: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细节基本保留完整，过渡较为自然，有少量失真现象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；</w:t>
            </w: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整体效果和谐，有较少瑕疵。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背景颜色基本均匀，与绿幕的对比度一般，有较多杂质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；</w:t>
            </w: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边缘有些模糊，有较多毛边，颜色略显失真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；</w:t>
            </w: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细节部分保留完整，过渡较为生硬，有少量失真现象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；</w:t>
            </w: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整体效果基本和谐，有较多瑕疵。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背景颜色与绿幕相近或完全融合，无法进行抠像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；</w:t>
            </w: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边缘模糊不清，毛边严重，颜色失真严重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；</w:t>
            </w: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细节丢失严重，过渡不自然，失真现象严重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；</w:t>
            </w: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整体效果不和谐，瑕疵严重。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0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67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2、3、4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综合画面的合成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画面合成技术精湛，整体效果惊艳，具有极高的艺术价值；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画面内容丰富、层次分明，视觉效果和谐统一；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细节处理得当，无明显的瑕疵或技术问题。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画面合成技术良好，整体效果出色；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画面内容较为丰富，层次感较好，视觉效果较为和谐；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细节处理得当，无明显技术问题。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画面合成技术基本合格，整体效果一般；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画面内容基本呈现，但层次感一般，视觉效果存在一些不和谐之处；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细节处理基本得当，存在一些小的技术问题。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画面合成技术较差，整体效果差；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画面内容混乱，层次感差，视觉效果不和谐；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细节处理不当，存在较大的技术问题。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0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67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hint="default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1、2、3、4、5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特效合成表现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特效合成技术精湛，画面效果惊艳，创意新颖；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特效与画面内容的结合度极高，整体视觉效果和谐统一；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特效制作精细，细节处理得当，无明显的瑕疵或技术问题。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特效合成技术良好，画面效果比较出色；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特效与画面内容的结合度较好，视觉效果较为和谐；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特效制作较为精细，细节处理得当，无明显技术问题。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特效合成技术基本合格，画面效果一般；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特效与画面内容的结合度一般，视觉效果存在一些不和谐之处；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特效制作基本合格，细节处理基本得当，存在一些小的技术问题。</w:t>
            </w:r>
          </w:p>
        </w:tc>
        <w:tc>
          <w:tcPr>
            <w:tcW w:w="1445" w:type="dxa"/>
            <w:vAlign w:val="center"/>
          </w:tcPr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特效合成技术较差，画面效果差；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特效与画面内容的结合度差，视觉效果不和谐；</w:t>
            </w:r>
          </w:p>
          <w:p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  <w:t>特效制作粗糙，细节处理不当，存在较大的技术问题。</w:t>
            </w:r>
          </w:p>
        </w:tc>
      </w:tr>
    </w:tbl>
    <w:p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9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无</w:t>
            </w:r>
          </w:p>
          <w:p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>
            <w:pPr>
              <w:pStyle w:val="15"/>
              <w:widowControl w:val="0"/>
              <w:jc w:val="left"/>
              <w:rPr>
                <w:rFonts w:ascii="黑体"/>
              </w:rPr>
            </w:pPr>
          </w:p>
        </w:tc>
      </w:tr>
    </w:tbl>
    <w:p>
      <w:pPr>
        <w:pStyle w:val="18"/>
        <w:spacing w:before="326" w:beforeLines="100" w:after="163"/>
        <w:rPr>
          <w:rFonts w:ascii="黑体" w:hAnsi="宋体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007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1ZTFjM2UyN2IzOGU3YzlhNzNhYTFjZDRjYmNjNWQifQ=="/>
  </w:docVars>
  <w:rsids>
    <w:rsidRoot w:val="00B7651F"/>
    <w:rsid w:val="000101C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367D2"/>
    <w:rsid w:val="002420F1"/>
    <w:rsid w:val="00253AC8"/>
    <w:rsid w:val="00256B39"/>
    <w:rsid w:val="0025768A"/>
    <w:rsid w:val="0026033C"/>
    <w:rsid w:val="002609BF"/>
    <w:rsid w:val="00263A02"/>
    <w:rsid w:val="0027339A"/>
    <w:rsid w:val="00274E82"/>
    <w:rsid w:val="002757AB"/>
    <w:rsid w:val="0027777C"/>
    <w:rsid w:val="00277FE7"/>
    <w:rsid w:val="002877FA"/>
    <w:rsid w:val="00290962"/>
    <w:rsid w:val="0029377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3B45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90DE5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A79D5"/>
    <w:rsid w:val="004B408D"/>
    <w:rsid w:val="004B6F68"/>
    <w:rsid w:val="004B73F7"/>
    <w:rsid w:val="004D4FB3"/>
    <w:rsid w:val="004D75A6"/>
    <w:rsid w:val="004E3456"/>
    <w:rsid w:val="004F3DF0"/>
    <w:rsid w:val="005074E1"/>
    <w:rsid w:val="00511E1A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5A9"/>
    <w:rsid w:val="005519BB"/>
    <w:rsid w:val="005523FD"/>
    <w:rsid w:val="00553D03"/>
    <w:rsid w:val="00555BA0"/>
    <w:rsid w:val="00556E41"/>
    <w:rsid w:val="00557542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1A50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55B6C"/>
    <w:rsid w:val="0066595A"/>
    <w:rsid w:val="00666206"/>
    <w:rsid w:val="00671F67"/>
    <w:rsid w:val="00672788"/>
    <w:rsid w:val="00680DA3"/>
    <w:rsid w:val="0068377F"/>
    <w:rsid w:val="00691B24"/>
    <w:rsid w:val="00695B93"/>
    <w:rsid w:val="006973A4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3758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A4D59"/>
    <w:rsid w:val="008B0385"/>
    <w:rsid w:val="008B188E"/>
    <w:rsid w:val="008B397C"/>
    <w:rsid w:val="008B47F4"/>
    <w:rsid w:val="008B7448"/>
    <w:rsid w:val="008B7E1E"/>
    <w:rsid w:val="008C2AE6"/>
    <w:rsid w:val="008C2DE8"/>
    <w:rsid w:val="008C3CE4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63436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37110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C7FC0"/>
    <w:rsid w:val="00CD5BDD"/>
    <w:rsid w:val="00CE560F"/>
    <w:rsid w:val="00CF096B"/>
    <w:rsid w:val="00CF10F7"/>
    <w:rsid w:val="00CF5EE3"/>
    <w:rsid w:val="00CF691F"/>
    <w:rsid w:val="00D026DC"/>
    <w:rsid w:val="00D12832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3CCC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2D9A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0D9E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A8128A6"/>
    <w:rsid w:val="0BF32A1B"/>
    <w:rsid w:val="10BD2C22"/>
    <w:rsid w:val="15197BDF"/>
    <w:rsid w:val="17E06786"/>
    <w:rsid w:val="20EC2CBC"/>
    <w:rsid w:val="22987C80"/>
    <w:rsid w:val="22BC006C"/>
    <w:rsid w:val="24192CCC"/>
    <w:rsid w:val="39A66CD4"/>
    <w:rsid w:val="3CD52CE1"/>
    <w:rsid w:val="410F2E6A"/>
    <w:rsid w:val="41C06A73"/>
    <w:rsid w:val="4430136C"/>
    <w:rsid w:val="46846CB4"/>
    <w:rsid w:val="4AB0382B"/>
    <w:rsid w:val="501846C6"/>
    <w:rsid w:val="569868B5"/>
    <w:rsid w:val="5E7C5029"/>
    <w:rsid w:val="611F6817"/>
    <w:rsid w:val="6155711D"/>
    <w:rsid w:val="66CA1754"/>
    <w:rsid w:val="68576BE0"/>
    <w:rsid w:val="6F1E65D4"/>
    <w:rsid w:val="6F266C86"/>
    <w:rsid w:val="6F5042C2"/>
    <w:rsid w:val="742E158A"/>
    <w:rsid w:val="74316312"/>
    <w:rsid w:val="760A05F9"/>
    <w:rsid w:val="780F13C8"/>
    <w:rsid w:val="7C385448"/>
    <w:rsid w:val="7CB366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字符"/>
    <w:basedOn w:val="10"/>
    <w:link w:val="6"/>
    <w:semiHidden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semiHidden/>
    <w:qFormat/>
    <w:uiPriority w:val="99"/>
    <w:rPr>
      <w:sz w:val="18"/>
      <w:szCs w:val="18"/>
    </w:rPr>
  </w:style>
  <w:style w:type="paragraph" w:customStyle="1" w:styleId="14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5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8">
    <w:name w:val="二级标题DG"/>
    <w:basedOn w:val="7"/>
    <w:qFormat/>
    <w:uiPriority w:val="0"/>
    <w:pPr>
      <w:spacing w:before="50" w:beforeLines="50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9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20">
    <w:name w:val="标题 1 字符"/>
    <w:basedOn w:val="10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1">
    <w:name w:val="批注文字 字符"/>
    <w:basedOn w:val="10"/>
    <w:link w:val="4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2">
    <w:name w:val="editor-text-node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FA3690-F16E-4EBD-B0A3-F98217CF91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3141</Words>
  <Characters>3304</Characters>
  <Lines>26</Lines>
  <Paragraphs>7</Paragraphs>
  <TotalTime>7</TotalTime>
  <ScaleCrop>false</ScaleCrop>
  <LinksUpToDate>false</LinksUpToDate>
  <CharactersWithSpaces>3321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2024-01-28T09:44:00Z</dcterms:created>
  <dc:creator>juvg</dc:creator>
  <cp:lastModifiedBy>XUPIC</cp:lastModifiedBy>
  <cp:lastPrinted>2023-09-17T07:48:00Z</cp:lastPrinted>
  <dcterms:modified xsi:type="dcterms:W3CDTF">2024-07-08T04:31:52Z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859E93E88C434907872A96EB02762BD7_13</vt:lpwstr>
  </property>
</Properties>
</file>